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CF73A2">
      <w:pPr>
        <w:jc w:val="center"/>
        <w:rPr>
          <w:sz w:val="40"/>
          <w:szCs w:val="40"/>
        </w:rPr>
      </w:pPr>
      <w:r w:rsidRPr="00950B95">
        <w:rPr>
          <w:rFonts w:ascii="Arial" w:eastAsia="Arial" w:hAnsi="Arial" w:cs="Arial"/>
          <w:bCs/>
          <w:sz w:val="40"/>
          <w:szCs w:val="40"/>
        </w:rPr>
        <w:t xml:space="preserve">FOR FINANCIAL YEAR </w:t>
      </w:r>
      <w:r w:rsidR="00102366">
        <w:rPr>
          <w:rFonts w:ascii="Arial" w:eastAsia="Arial" w:hAnsi="Arial" w:cs="Arial"/>
          <w:bCs/>
          <w:sz w:val="40"/>
          <w:szCs w:val="40"/>
        </w:rPr>
        <w:t>2022-23</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7D208C" w:rsidRDefault="007D208C">
      <w:pPr>
        <w:rPr>
          <w:b/>
          <w:bCs/>
          <w:sz w:val="28"/>
          <w:u w:val="single"/>
        </w:rPr>
      </w:pPr>
      <w:r>
        <w:rPr>
          <w:b/>
          <w:bCs/>
          <w:sz w:val="28"/>
          <w:u w:val="single"/>
        </w:rPr>
        <w:br w:type="page"/>
      </w:r>
    </w:p>
    <w:p w:rsidR="00B53F82"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0E4B26" w:rsidRPr="00841517" w:rsidRDefault="000E4B26" w:rsidP="00B53F82">
      <w:pPr>
        <w:autoSpaceDE w:val="0"/>
        <w:autoSpaceDN w:val="0"/>
        <w:adjustRightInd w:val="0"/>
        <w:jc w:val="center"/>
        <w:rPr>
          <w:b/>
          <w:bCs/>
          <w:sz w:val="28"/>
          <w:u w:val="single"/>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0E4B26">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0E4B26">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A229FE">
            <w:pPr>
              <w:jc w:val="both"/>
              <w:rPr>
                <w:sz w:val="22"/>
                <w:szCs w:val="22"/>
              </w:rPr>
            </w:pPr>
            <w:r w:rsidRPr="00C036B0">
              <w:rPr>
                <w:sz w:val="22"/>
                <w:szCs w:val="22"/>
              </w:rPr>
              <w:t xml:space="preserve">An affidavit on stamp paper of Rs.20/-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0E4B2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lastRenderedPageBreak/>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2951F8">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0E4B26">
        <w:rPr>
          <w:b/>
          <w:color w:val="FF0000"/>
          <w:sz w:val="28"/>
        </w:rPr>
        <w:t>4482</w:t>
      </w:r>
      <w:r w:rsidR="002B6153">
        <w:rPr>
          <w:b/>
          <w:color w:val="FF0000"/>
          <w:sz w:val="28"/>
        </w:rPr>
        <w:t>/</w:t>
      </w:r>
      <w:r w:rsidR="00540CFA">
        <w:rPr>
          <w:b/>
          <w:color w:val="FF0000"/>
          <w:sz w:val="28"/>
        </w:rPr>
        <w:t>2</w:t>
      </w:r>
      <w:r w:rsidR="000E4B26">
        <w:rPr>
          <w:b/>
          <w:color w:val="FF0000"/>
          <w:sz w:val="28"/>
        </w:rPr>
        <w:t>2</w:t>
      </w:r>
      <w:r w:rsidR="006C2207" w:rsidRPr="00777C8D">
        <w:rPr>
          <w:b/>
          <w:color w:val="FF0000"/>
          <w:sz w:val="28"/>
        </w:rPr>
        <w:t>, DATED</w:t>
      </w:r>
      <w:r w:rsidR="005B5A2C" w:rsidRPr="00777C8D">
        <w:rPr>
          <w:b/>
          <w:color w:val="FF0000"/>
          <w:sz w:val="28"/>
        </w:rPr>
        <w:t>:</w:t>
      </w:r>
      <w:r w:rsidR="00540CFA">
        <w:rPr>
          <w:b/>
          <w:color w:val="FF0000"/>
          <w:sz w:val="28"/>
        </w:rPr>
        <w:t xml:space="preserve"> </w:t>
      </w:r>
      <w:r w:rsidR="000E4B26">
        <w:rPr>
          <w:b/>
          <w:color w:val="FF0000"/>
          <w:sz w:val="28"/>
        </w:rPr>
        <w:t>25-03-2022</w:t>
      </w:r>
    </w:p>
    <w:p w:rsidR="000E4B26" w:rsidRDefault="000E4B26" w:rsidP="00037FDD">
      <w:pPr>
        <w:autoSpaceDE w:val="0"/>
        <w:autoSpaceDN w:val="0"/>
        <w:adjustRightInd w:val="0"/>
        <w:jc w:val="center"/>
        <w:rPr>
          <w:b/>
          <w:bCs/>
          <w:color w:val="000000"/>
          <w:sz w:val="22"/>
          <w:szCs w:val="22"/>
          <w:u w:val="single"/>
        </w:rPr>
      </w:pPr>
    </w:p>
    <w:p w:rsidR="00037FDD"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E4B26" w:rsidRPr="00C036B0" w:rsidRDefault="000E4B26" w:rsidP="00037FDD">
      <w:pPr>
        <w:autoSpaceDE w:val="0"/>
        <w:autoSpaceDN w:val="0"/>
        <w:adjustRightInd w:val="0"/>
        <w:jc w:val="center"/>
        <w:rPr>
          <w:b/>
          <w:bCs/>
          <w:color w:val="000000"/>
          <w:sz w:val="22"/>
          <w:szCs w:val="22"/>
          <w:u w:val="single"/>
        </w:rPr>
      </w:pPr>
    </w:p>
    <w:p w:rsidR="000E4B26" w:rsidRDefault="000E4B26" w:rsidP="00037FDD">
      <w:pPr>
        <w:widowControl w:val="0"/>
        <w:tabs>
          <w:tab w:val="left" w:pos="820"/>
          <w:tab w:val="left" w:pos="4660"/>
        </w:tabs>
        <w:autoSpaceDE w:val="0"/>
        <w:autoSpaceDN w:val="0"/>
        <w:adjustRightInd w:val="0"/>
        <w:ind w:left="100" w:right="75"/>
        <w:jc w:val="both"/>
        <w:rPr>
          <w:color w:val="000000"/>
          <w:spacing w:val="2"/>
          <w:sz w:val="22"/>
          <w:szCs w:val="22"/>
        </w:rPr>
      </w:pPr>
    </w:p>
    <w:p w:rsidR="00037FDD" w:rsidRPr="00C036B0" w:rsidRDefault="00037FDD" w:rsidP="000E4B2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before="20" w:line="360" w:lineRule="auto"/>
        <w:rPr>
          <w:color w:val="000000"/>
          <w:sz w:val="22"/>
          <w:szCs w:val="22"/>
        </w:rPr>
      </w:pPr>
    </w:p>
    <w:p w:rsidR="00037FDD" w:rsidRPr="00C036B0" w:rsidRDefault="00037FDD" w:rsidP="000E4B26">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CE072A">
        <w:rPr>
          <w:b/>
          <w:color w:val="000000"/>
          <w:spacing w:val="1"/>
          <w:sz w:val="22"/>
          <w:szCs w:val="22"/>
        </w:rPr>
        <w:t>07-04-2022</w:t>
      </w:r>
      <w:r w:rsidRPr="005A5334">
        <w:rPr>
          <w:b/>
          <w:color w:val="000000"/>
          <w:spacing w:val="1"/>
          <w:sz w:val="22"/>
          <w:szCs w:val="22"/>
        </w:rPr>
        <w:t xml:space="preserve"> on 02:00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line="360" w:lineRule="auto"/>
        <w:rPr>
          <w:color w:val="000000"/>
          <w:sz w:val="22"/>
          <w:szCs w:val="22"/>
        </w:rPr>
      </w:pPr>
    </w:p>
    <w:p w:rsidR="00037FDD" w:rsidRPr="00C036B0" w:rsidRDefault="00037FDD" w:rsidP="000E4B26">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037FDD" w:rsidRPr="00C036B0" w:rsidRDefault="00037FDD" w:rsidP="000E4B26">
      <w:pPr>
        <w:widowControl w:val="0"/>
        <w:autoSpaceDE w:val="0"/>
        <w:autoSpaceDN w:val="0"/>
        <w:adjustRightInd w:val="0"/>
        <w:spacing w:before="19" w:line="360" w:lineRule="auto"/>
        <w:rPr>
          <w:color w:val="000000"/>
          <w:sz w:val="22"/>
          <w:szCs w:val="22"/>
        </w:rPr>
      </w:pPr>
    </w:p>
    <w:p w:rsidR="00037FDD" w:rsidRPr="00D01D0B" w:rsidRDefault="00037FDD" w:rsidP="000E4B26">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CE072A">
        <w:rPr>
          <w:b/>
          <w:spacing w:val="-1"/>
          <w:sz w:val="22"/>
          <w:szCs w:val="22"/>
        </w:rPr>
        <w:t>09-04-2022</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Pr="005A5334">
        <w:rPr>
          <w:b/>
          <w:spacing w:val="-1"/>
          <w:sz w:val="22"/>
          <w:szCs w:val="22"/>
        </w:rPr>
        <w:t xml:space="preserve">11:30 am on </w:t>
      </w:r>
      <w:r w:rsidR="00CE072A">
        <w:rPr>
          <w:b/>
          <w:spacing w:val="-1"/>
          <w:sz w:val="22"/>
          <w:szCs w:val="22"/>
        </w:rPr>
        <w:t>09-04-2022</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Pr="00C036B0" w:rsidRDefault="00037FDD" w:rsidP="00037FDD">
      <w:pPr>
        <w:widowControl w:val="0"/>
        <w:autoSpaceDE w:val="0"/>
        <w:autoSpaceDN w:val="0"/>
        <w:adjustRightInd w:val="0"/>
        <w:spacing w:before="9"/>
        <w:rPr>
          <w:color w:val="000000"/>
          <w:sz w:val="22"/>
          <w:szCs w:val="22"/>
        </w:rPr>
      </w:pPr>
    </w:p>
    <w:p w:rsidR="00037FDD" w:rsidRPr="00C036B0" w:rsidRDefault="00037FDD" w:rsidP="00037FD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037FDD" w:rsidP="00AE48A1">
      <w:pPr>
        <w:pStyle w:val="NoSpacing"/>
        <w:rPr>
          <w:rFonts w:ascii="Times New Roman" w:hAnsi="Times New Roman"/>
          <w:b/>
          <w:color w:val="000000"/>
        </w:rPr>
      </w:pPr>
      <w:r w:rsidRPr="00C036B0">
        <w:rPr>
          <w:rFonts w:ascii="Times New Roman" w:hAnsi="Times New Roman"/>
          <w:b/>
          <w:noProof/>
        </w:rPr>
        <w:t>Rawal Road, Rawalpindi</w:t>
      </w:r>
      <w:r w:rsidR="00AE48A1"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E4B26"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E4B26" w:rsidRDefault="000E4B26" w:rsidP="00AB51BD">
            <w:pPr>
              <w:widowControl w:val="0"/>
              <w:autoSpaceDE w:val="0"/>
              <w:autoSpaceDN w:val="0"/>
              <w:adjustRightInd w:val="0"/>
              <w:ind w:left="102"/>
              <w:rPr>
                <w:color w:val="C00000"/>
                <w:sz w:val="22"/>
              </w:rPr>
            </w:pPr>
            <w:r w:rsidRPr="000E4B26">
              <w:rPr>
                <w:b/>
                <w:color w:val="FF0000"/>
                <w:sz w:val="22"/>
              </w:rPr>
              <w:t>RIC/PO/4482/22, DATED: 25-03-2022</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0E4B26" w:rsidP="00697296">
            <w:pPr>
              <w:widowControl w:val="0"/>
              <w:autoSpaceDE w:val="0"/>
              <w:autoSpaceDN w:val="0"/>
              <w:adjustRightInd w:val="0"/>
              <w:ind w:left="90"/>
              <w:rPr>
                <w:b/>
                <w:sz w:val="22"/>
                <w:szCs w:val="22"/>
              </w:rPr>
            </w:pPr>
            <w:r>
              <w:rPr>
                <w:b/>
                <w:sz w:val="22"/>
                <w:szCs w:val="22"/>
              </w:rPr>
              <w:t>07-04-2022</w:t>
            </w:r>
            <w:r w:rsidR="00CC0048" w:rsidRPr="00FE430E">
              <w:rPr>
                <w:b/>
                <w:sz w:val="22"/>
                <w:szCs w:val="22"/>
              </w:rPr>
              <w:t>, 0</w:t>
            </w:r>
            <w:r w:rsidR="00697296">
              <w:rPr>
                <w:b/>
                <w:sz w:val="22"/>
                <w:szCs w:val="22"/>
              </w:rPr>
              <w:t>2</w:t>
            </w:r>
            <w:r w:rsidR="00CC0048" w:rsidRPr="00FE430E">
              <w:rPr>
                <w:b/>
                <w:sz w:val="22"/>
                <w:szCs w:val="22"/>
              </w:rPr>
              <w:t>:00p</w:t>
            </w:r>
            <w:r w:rsidR="00831169" w:rsidRPr="00FE430E">
              <w:rPr>
                <w:b/>
                <w:sz w:val="22"/>
                <w:szCs w:val="22"/>
              </w:rPr>
              <w:t>m</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0E4B26" w:rsidP="00652802">
            <w:pPr>
              <w:widowControl w:val="0"/>
              <w:autoSpaceDE w:val="0"/>
              <w:autoSpaceDN w:val="0"/>
              <w:adjustRightInd w:val="0"/>
              <w:ind w:left="102"/>
              <w:rPr>
                <w:b/>
                <w:sz w:val="22"/>
                <w:szCs w:val="22"/>
              </w:rPr>
            </w:pPr>
            <w:r>
              <w:rPr>
                <w:b/>
                <w:spacing w:val="2"/>
                <w:sz w:val="22"/>
                <w:szCs w:val="22"/>
              </w:rPr>
              <w:t>09-04-2022</w:t>
            </w:r>
            <w:r w:rsidR="00831169" w:rsidRPr="00FE430E">
              <w:rPr>
                <w:b/>
                <w:spacing w:val="2"/>
                <w:sz w:val="22"/>
                <w:szCs w:val="22"/>
              </w:rPr>
              <w:t>, 11:00 am</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0E4B26" w:rsidP="00D01D0B">
            <w:pPr>
              <w:widowControl w:val="0"/>
              <w:autoSpaceDE w:val="0"/>
              <w:autoSpaceDN w:val="0"/>
              <w:adjustRightInd w:val="0"/>
              <w:ind w:left="90"/>
              <w:rPr>
                <w:spacing w:val="-1"/>
                <w:sz w:val="22"/>
                <w:szCs w:val="22"/>
              </w:rPr>
            </w:pPr>
            <w:r>
              <w:rPr>
                <w:b/>
                <w:spacing w:val="-1"/>
                <w:sz w:val="22"/>
                <w:szCs w:val="22"/>
              </w:rPr>
              <w:t>02-04-2022</w:t>
            </w:r>
            <w:r w:rsidR="00831169" w:rsidRPr="00FE430E">
              <w:rPr>
                <w:b/>
                <w:spacing w:val="-1"/>
                <w:sz w:val="22"/>
                <w:szCs w:val="22"/>
              </w:rPr>
              <w:t>, 11:00 am</w:t>
            </w:r>
          </w:p>
          <w:p w:rsidR="00D85EB9" w:rsidRPr="00C036B0" w:rsidRDefault="00D01D0B" w:rsidP="00D01D0B">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0E4B26" w:rsidP="00C036B0">
            <w:pPr>
              <w:widowControl w:val="0"/>
              <w:autoSpaceDE w:val="0"/>
              <w:autoSpaceDN w:val="0"/>
              <w:adjustRightInd w:val="0"/>
              <w:ind w:left="102"/>
              <w:rPr>
                <w:b/>
                <w:spacing w:val="-1"/>
                <w:sz w:val="22"/>
                <w:szCs w:val="22"/>
              </w:rPr>
            </w:pPr>
            <w:r>
              <w:rPr>
                <w:b/>
                <w:spacing w:val="2"/>
                <w:sz w:val="22"/>
                <w:szCs w:val="22"/>
              </w:rPr>
              <w:t>09-04-2022</w:t>
            </w:r>
            <w:r w:rsidR="00B8435F" w:rsidRPr="00FE430E">
              <w:rPr>
                <w:b/>
                <w:spacing w:val="-1"/>
                <w:sz w:val="22"/>
                <w:szCs w:val="22"/>
              </w:rPr>
              <w:t>, 11:30 am</w:t>
            </w:r>
          </w:p>
          <w:p w:rsidR="00A10389" w:rsidRPr="00C036B0" w:rsidRDefault="00FE430E" w:rsidP="00C036B0">
            <w:pPr>
              <w:widowControl w:val="0"/>
              <w:autoSpaceDE w:val="0"/>
              <w:autoSpaceDN w:val="0"/>
              <w:adjustRightInd w:val="0"/>
              <w:ind w:left="102"/>
              <w:rPr>
                <w:spacing w:val="-1"/>
                <w:sz w:val="22"/>
                <w:szCs w:val="22"/>
              </w:rPr>
            </w:pPr>
            <w:r>
              <w:rPr>
                <w:spacing w:val="-1"/>
                <w:sz w:val="22"/>
                <w:szCs w:val="22"/>
              </w:rPr>
              <w:t xml:space="preserve">at </w:t>
            </w:r>
            <w:r w:rsidR="005E065B">
              <w:rPr>
                <w:spacing w:val="-1"/>
                <w:sz w:val="22"/>
                <w:szCs w:val="22"/>
              </w:rPr>
              <w:t>Purchase Office</w:t>
            </w:r>
            <w:r w:rsidR="001039AA">
              <w:rPr>
                <w:spacing w:val="-1"/>
                <w:sz w:val="22"/>
                <w:szCs w:val="22"/>
              </w:rPr>
              <w:t xml:space="preserve"> </w:t>
            </w:r>
            <w:r w:rsidR="00D01D0B">
              <w:rPr>
                <w:spacing w:val="-2"/>
                <w:sz w:val="22"/>
                <w:szCs w:val="22"/>
              </w:rPr>
              <w:t>RIC, Rawalpindi</w:t>
            </w: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2D6E7A">
        <w:rPr>
          <w:b/>
          <w:sz w:val="22"/>
          <w:szCs w:val="22"/>
        </w:rPr>
        <w:t>2022-23</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xml:space="preserve">” means the place where the goods are mined, grown, or produced, or the place </w:t>
      </w:r>
      <w:r w:rsidRPr="00C036B0">
        <w:rPr>
          <w:sz w:val="22"/>
          <w:szCs w:val="22"/>
        </w:rPr>
        <w:lastRenderedPageBreak/>
        <w:t>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80549D" w:rsidRDefault="0080549D"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D85EB9" w:rsidRDefault="00D85EB9" w:rsidP="00D85EB9">
      <w:pPr>
        <w:autoSpaceDE w:val="0"/>
        <w:autoSpaceDN w:val="0"/>
        <w:adjustRightInd w:val="0"/>
        <w:ind w:left="432"/>
        <w:jc w:val="both"/>
        <w:rPr>
          <w:b/>
          <w:bCs/>
          <w:sz w:val="22"/>
          <w:szCs w:val="22"/>
        </w:rPr>
      </w:pPr>
    </w:p>
    <w:p w:rsidR="0080549D" w:rsidRDefault="0080549D" w:rsidP="00D85EB9">
      <w:pPr>
        <w:autoSpaceDE w:val="0"/>
        <w:autoSpaceDN w:val="0"/>
        <w:adjustRightInd w:val="0"/>
        <w:ind w:left="432"/>
        <w:jc w:val="both"/>
        <w:rPr>
          <w:b/>
          <w:bCs/>
          <w:sz w:val="22"/>
          <w:szCs w:val="22"/>
        </w:rPr>
      </w:pPr>
    </w:p>
    <w:p w:rsidR="0080549D" w:rsidRPr="00C036B0" w:rsidRDefault="0080549D"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xml:space="preserve">, capacity of production of the firm, its financial status, batch capacity, necessary assurance of quality production, GMP / CGMP, and list of qualified technical and </w:t>
      </w:r>
      <w:r w:rsidRPr="00D7632C">
        <w:rPr>
          <w:color w:val="FF0000"/>
          <w:sz w:val="22"/>
          <w:szCs w:val="22"/>
        </w:rPr>
        <w:lastRenderedPageBreak/>
        <w:t>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80549D">
        <w:rPr>
          <w:sz w:val="22"/>
          <w:szCs w:val="22"/>
        </w:rPr>
        <w:t xml:space="preserve"> </w:t>
      </w:r>
      <w:r w:rsidRPr="00C036B0">
        <w:rPr>
          <w:sz w:val="22"/>
          <w:szCs w:val="22"/>
        </w:rPr>
        <w:t xml:space="preserve">Deviations from, or objections or reservations to critical provisions, such as those concerning Applicable Law,  Taxes &amp; Duties shall be deemed to be a material deviation for technical proposals. </w:t>
      </w:r>
      <w:r w:rsidRPr="00C036B0">
        <w:rPr>
          <w:sz w:val="22"/>
          <w:szCs w:val="22"/>
        </w:rPr>
        <w:lastRenderedPageBreak/>
        <w:t>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6-8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Default="00622721" w:rsidP="00624575">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lastRenderedPageBreak/>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80549D">
            <w:pPr>
              <w:autoSpaceDE w:val="0"/>
              <w:autoSpaceDN w:val="0"/>
              <w:adjustRightInd w:val="0"/>
              <w:jc w:val="both"/>
              <w:rPr>
                <w:bCs/>
                <w:sz w:val="22"/>
                <w:szCs w:val="22"/>
              </w:rPr>
            </w:pPr>
            <w:r w:rsidRPr="00C036B0">
              <w:rPr>
                <w:sz w:val="22"/>
                <w:szCs w:val="22"/>
              </w:rPr>
              <w:t>0.</w:t>
            </w:r>
            <w:r w:rsidR="0080549D">
              <w:rPr>
                <w:sz w:val="22"/>
                <w:szCs w:val="22"/>
              </w:rPr>
              <w:t>067</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 xml:space="preserve">If the Procuring Agency rejected all bids, it may call for a re-bidding or if deems necessary and appropriate the Procuring Agency may seek any alternative methods of procurement under Rule 42 of </w:t>
      </w:r>
      <w:r w:rsidRPr="00C036B0">
        <w:rPr>
          <w:sz w:val="22"/>
          <w:szCs w:val="22"/>
        </w:rPr>
        <w:lastRenderedPageBreak/>
        <w:t>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w:t>
      </w:r>
      <w:r w:rsidRPr="00C036B0">
        <w:rPr>
          <w:sz w:val="22"/>
          <w:szCs w:val="22"/>
        </w:rPr>
        <w:lastRenderedPageBreak/>
        <w:t>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Pr="00C036B0" w:rsidRDefault="00D86BD6"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w:t>
      </w:r>
      <w:r w:rsidRPr="00C036B0">
        <w:rPr>
          <w:sz w:val="22"/>
          <w:szCs w:val="22"/>
        </w:rPr>
        <w:lastRenderedPageBreak/>
        <w:t>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w:t>
      </w:r>
      <w:r w:rsidRPr="00C036B0">
        <w:rPr>
          <w:sz w:val="22"/>
          <w:szCs w:val="22"/>
        </w:rPr>
        <w:lastRenderedPageBreak/>
        <w:t>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0549D" w:rsidRPr="00C036B0" w:rsidRDefault="0080549D" w:rsidP="004A665F">
      <w:pPr>
        <w:autoSpaceDE w:val="0"/>
        <w:autoSpaceDN w:val="0"/>
        <w:adjustRightInd w:val="0"/>
        <w:jc w:val="center"/>
        <w:rPr>
          <w:b/>
          <w:bCs/>
          <w:sz w:val="22"/>
          <w:szCs w:val="22"/>
        </w:rPr>
      </w:pP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of------------ 201</w:t>
      </w:r>
      <w:r w:rsidR="00CE42EA">
        <w:rPr>
          <w:sz w:val="22"/>
          <w:szCs w:val="22"/>
        </w:rPr>
        <w:t>_</w:t>
      </w:r>
      <w:r w:rsidRPr="00C036B0">
        <w:rPr>
          <w:sz w:val="22"/>
          <w:szCs w:val="22"/>
        </w:rPr>
        <w:t xml:space="preserve">, between the </w:t>
      </w:r>
      <w:r w:rsidR="0080549D">
        <w:rPr>
          <w:sz w:val="22"/>
          <w:szCs w:val="22"/>
        </w:rPr>
        <w:t>Rawalpindi</w:t>
      </w:r>
      <w:r w:rsidR="005C3CE1" w:rsidRPr="00C036B0">
        <w:rPr>
          <w:sz w:val="22"/>
          <w:szCs w:val="22"/>
        </w:rPr>
        <w:t xml:space="preserve">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E52611">
        <w:rPr>
          <w:b/>
          <w:sz w:val="22"/>
          <w:szCs w:val="22"/>
        </w:rPr>
        <w:t>2</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EA477D">
      <w:pPr>
        <w:autoSpaceDE w:val="0"/>
        <w:autoSpaceDN w:val="0"/>
        <w:adjustRightInd w:val="0"/>
        <w:jc w:val="center"/>
        <w:rPr>
          <w:rFonts w:ascii="Arial Black" w:hAnsi="Arial Black"/>
          <w:b/>
          <w:sz w:val="20"/>
        </w:rPr>
      </w:pPr>
      <w:r w:rsidRPr="00EA477D">
        <w:rPr>
          <w:b/>
          <w:sz w:val="28"/>
          <w:szCs w:val="32"/>
          <w:u w:val="single"/>
        </w:rPr>
        <w:lastRenderedPageBreak/>
        <w:t xml:space="preserve">DEMAND &amp; SPECIFICATION OF THE LABORATORY </w:t>
      </w:r>
      <w:r w:rsidR="0025350D">
        <w:rPr>
          <w:b/>
          <w:sz w:val="28"/>
          <w:szCs w:val="32"/>
          <w:u w:val="single"/>
        </w:rPr>
        <w:t>&amp;</w:t>
      </w:r>
      <w:r w:rsidRPr="00EA477D">
        <w:rPr>
          <w:b/>
          <w:sz w:val="28"/>
          <w:szCs w:val="32"/>
          <w:u w:val="single"/>
        </w:rPr>
        <w:t xml:space="preserve"> PTHOLOGY ITEMS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F.Y</w:t>
      </w:r>
      <w:r w:rsidR="00F071BF">
        <w:rPr>
          <w:b/>
          <w:sz w:val="28"/>
          <w:szCs w:val="32"/>
          <w:u w:val="single"/>
        </w:rPr>
        <w:t xml:space="preserve"> </w:t>
      </w:r>
      <w:r w:rsidR="0080549D">
        <w:rPr>
          <w:b/>
          <w:sz w:val="28"/>
          <w:szCs w:val="32"/>
          <w:u w:val="single"/>
        </w:rPr>
        <w:t>2022-23</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4F2E72" w:rsidRDefault="0080549D" w:rsidP="00513EC1">
      <w:pPr>
        <w:pStyle w:val="ListParagraph"/>
        <w:numPr>
          <w:ilvl w:val="0"/>
          <w:numId w:val="44"/>
        </w:numPr>
        <w:tabs>
          <w:tab w:val="left" w:pos="180"/>
        </w:tabs>
        <w:ind w:left="810" w:hanging="360"/>
        <w:contextualSpacing/>
        <w:rPr>
          <w:rFonts w:eastAsia="Arial"/>
        </w:rPr>
      </w:pPr>
      <w:r>
        <w:rPr>
          <w:rFonts w:eastAsia="Arial"/>
        </w:rPr>
        <w:t>All taxes will be deducted as per government rules (where applicable)</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Hospital can reduce the quantity according to the budget.</w:t>
      </w:r>
    </w:p>
    <w:p w:rsidR="00A3056A" w:rsidRDefault="00A3056A" w:rsidP="00A3056A">
      <w:pPr>
        <w:autoSpaceDE w:val="0"/>
        <w:autoSpaceDN w:val="0"/>
        <w:adjustRightInd w:val="0"/>
        <w:rPr>
          <w:rFonts w:ascii="Arial Black" w:hAnsi="Arial Black"/>
          <w:b/>
          <w:sz w:val="20"/>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207"/>
        <w:gridCol w:w="416"/>
        <w:gridCol w:w="361"/>
        <w:gridCol w:w="1777"/>
        <w:gridCol w:w="1061"/>
        <w:gridCol w:w="1078"/>
        <w:gridCol w:w="1206"/>
      </w:tblGrid>
      <w:tr w:rsidR="0080549D" w:rsidRPr="0080549D" w:rsidTr="00223281">
        <w:trPr>
          <w:trHeight w:val="20"/>
        </w:trPr>
        <w:tc>
          <w:tcPr>
            <w:tcW w:w="56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S#</w:t>
            </w:r>
          </w:p>
        </w:tc>
        <w:tc>
          <w:tcPr>
            <w:tcW w:w="3380" w:type="dxa"/>
            <w:shd w:val="clear" w:color="000000" w:fill="FFFFFF"/>
            <w:vAlign w:val="center"/>
            <w:hideMark/>
          </w:tcPr>
          <w:p w:rsidR="0080549D" w:rsidRPr="00223281" w:rsidRDefault="0080549D" w:rsidP="0080549D">
            <w:pPr>
              <w:jc w:val="center"/>
              <w:rPr>
                <w:b/>
                <w:bCs/>
                <w:color w:val="000000"/>
                <w:sz w:val="22"/>
                <w:szCs w:val="22"/>
              </w:rPr>
            </w:pPr>
            <w:r w:rsidRPr="00223281">
              <w:rPr>
                <w:b/>
                <w:bCs/>
                <w:color w:val="000000"/>
                <w:sz w:val="22"/>
                <w:szCs w:val="22"/>
              </w:rPr>
              <w:t>Detail</w:t>
            </w:r>
          </w:p>
        </w:tc>
        <w:tc>
          <w:tcPr>
            <w:tcW w:w="680" w:type="dxa"/>
            <w:gridSpan w:val="2"/>
            <w:shd w:val="clear" w:color="000000" w:fill="FFFFFF"/>
            <w:vAlign w:val="center"/>
            <w:hideMark/>
          </w:tcPr>
          <w:p w:rsidR="0080549D" w:rsidRPr="00223281" w:rsidRDefault="0080549D" w:rsidP="0080549D">
            <w:pPr>
              <w:jc w:val="center"/>
              <w:rPr>
                <w:b/>
                <w:bCs/>
                <w:color w:val="000000"/>
                <w:sz w:val="22"/>
                <w:szCs w:val="22"/>
              </w:rPr>
            </w:pPr>
            <w:r w:rsidRPr="00223281">
              <w:rPr>
                <w:b/>
                <w:bCs/>
                <w:color w:val="000000"/>
                <w:sz w:val="22"/>
                <w:szCs w:val="22"/>
              </w:rPr>
              <w:t>Pack</w:t>
            </w:r>
          </w:p>
        </w:tc>
        <w:tc>
          <w:tcPr>
            <w:tcW w:w="1880" w:type="dxa"/>
            <w:shd w:val="clear" w:color="000000" w:fill="FFFFFF"/>
            <w:vAlign w:val="center"/>
            <w:hideMark/>
          </w:tcPr>
          <w:p w:rsidR="0080549D" w:rsidRPr="00223281" w:rsidRDefault="0080549D" w:rsidP="0080549D">
            <w:pPr>
              <w:jc w:val="center"/>
              <w:rPr>
                <w:b/>
                <w:bCs/>
                <w:color w:val="000000"/>
                <w:sz w:val="22"/>
                <w:szCs w:val="22"/>
              </w:rPr>
            </w:pPr>
            <w:r w:rsidRPr="00223281">
              <w:rPr>
                <w:b/>
                <w:bCs/>
                <w:color w:val="000000"/>
                <w:sz w:val="22"/>
                <w:szCs w:val="22"/>
              </w:rPr>
              <w:t>Specs</w:t>
            </w:r>
          </w:p>
        </w:tc>
        <w:tc>
          <w:tcPr>
            <w:tcW w:w="940" w:type="dxa"/>
            <w:shd w:val="clear" w:color="000000" w:fill="FFFFFF"/>
            <w:vAlign w:val="center"/>
            <w:hideMark/>
          </w:tcPr>
          <w:p w:rsidR="0080549D" w:rsidRPr="00223281" w:rsidRDefault="0080549D" w:rsidP="0080549D">
            <w:pPr>
              <w:jc w:val="center"/>
              <w:rPr>
                <w:b/>
                <w:bCs/>
                <w:color w:val="000000"/>
                <w:sz w:val="22"/>
                <w:szCs w:val="22"/>
              </w:rPr>
            </w:pPr>
            <w:r w:rsidRPr="00223281">
              <w:rPr>
                <w:b/>
                <w:bCs/>
                <w:color w:val="000000"/>
                <w:sz w:val="22"/>
                <w:szCs w:val="22"/>
              </w:rPr>
              <w:t>Unit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Quantity</w:t>
            </w:r>
            <w:r w:rsidRPr="00223281">
              <w:rPr>
                <w:b/>
                <w:bCs/>
                <w:color w:val="000000"/>
                <w:sz w:val="22"/>
                <w:szCs w:val="22"/>
              </w:rPr>
              <w:br/>
              <w:t>2022-23</w:t>
            </w:r>
          </w:p>
        </w:tc>
        <w:tc>
          <w:tcPr>
            <w:tcW w:w="1140" w:type="dxa"/>
            <w:shd w:val="clear" w:color="auto" w:fill="auto"/>
            <w:vAlign w:val="center"/>
            <w:hideMark/>
          </w:tcPr>
          <w:p w:rsidR="0080549D" w:rsidRPr="00223281" w:rsidRDefault="0080549D" w:rsidP="00223281">
            <w:pPr>
              <w:jc w:val="center"/>
              <w:rPr>
                <w:b/>
                <w:bCs/>
                <w:color w:val="000000"/>
                <w:sz w:val="22"/>
                <w:szCs w:val="22"/>
              </w:rPr>
            </w:pPr>
            <w:r w:rsidRPr="00223281">
              <w:rPr>
                <w:b/>
                <w:bCs/>
                <w:color w:val="000000"/>
                <w:sz w:val="22"/>
                <w:szCs w:val="22"/>
              </w:rPr>
              <w:t>Estimated Price/Item</w:t>
            </w:r>
          </w:p>
        </w:tc>
      </w:tr>
      <w:tr w:rsidR="0080549D" w:rsidRPr="0080549D" w:rsidTr="00223281">
        <w:trPr>
          <w:trHeight w:val="20"/>
        </w:trPr>
        <w:tc>
          <w:tcPr>
            <w:tcW w:w="560" w:type="dxa"/>
            <w:shd w:val="clear" w:color="auto" w:fill="auto"/>
            <w:vAlign w:val="center"/>
            <w:hideMark/>
          </w:tcPr>
          <w:p w:rsidR="0080549D" w:rsidRPr="0080549D" w:rsidRDefault="0080549D" w:rsidP="0080549D">
            <w:pPr>
              <w:rPr>
                <w:b/>
                <w:bCs/>
                <w:color w:val="000000"/>
                <w:sz w:val="20"/>
                <w:szCs w:val="20"/>
              </w:rPr>
            </w:pPr>
            <w:r w:rsidRPr="0080549D">
              <w:rPr>
                <w:b/>
                <w:bCs/>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&amp; Consumables for Open Channel Fully Automated Clinical Chemistry Analyzer AU 480/ AU 680 Beckman Coulter, with dedicated barcode and in specific system cartridges</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Total-Bilirubin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40ml R1B, 40ml R1C</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7</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49,957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ALT (SGPT)</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50ml R1, 25ml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45,473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ALP     </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30ml R1, 30ml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26,900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GGT</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18 ml R1, 18 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19,882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Albumin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54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41,246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Total Protein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48 ml  R1, 48ml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42,271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Cholesterol</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45ml R1</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75,575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Triglyceride</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50ml R1, 12,5ml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50,469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HDL-Cholesterol</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27ml R1, 9ml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47,395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LDL-Cholesterol</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27ml R1, 9 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98,632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CK-MB</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22ml R1-1, 4ml R1-2, 6ml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118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30,102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CK (NAC)</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22ml R1-1, 4ml R1-2, 6ml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59</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21,776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LDH</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40ml R1, 20ml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23,569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AST</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25ml R1, 25ml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43,552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Urea</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53ml R1, 53ml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9</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32,023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Creatinine</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51ml R1, 51ml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27,540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Uric Acid</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53 ml R1, 53 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26,259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Glucose</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53ml R1, 27ml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42,911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CRP (High Sensitive)</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30 ml R1, 30 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117,846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Magnesium</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40ml R1</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14,731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Calcium</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15ml R1</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35,738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Iron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15ml R1, 15ml R2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18,574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UIBC</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27 mL R1,3 mL R1a, 6 mL R2, 2 mL R2a</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46,114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HbA1C with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37.5 ml R1, 7.5 ml R2, 34.5 ml Total HB, 5 x 2 ml HBA1c Calibrator (5 Levels of Calibrator each 2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153,713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HbA1C Control</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1ml (L-1) + 1ml (L-2)</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71,085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Haemoglobin Denaturant </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71,085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Multi Control – 1</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96,711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Multi Control – 2</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96,711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lastRenderedPageBreak/>
              <w:t>29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Multi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126,813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CK-MB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6</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25,619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CK-MB Control Level 1</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9</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42,911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CK-MB Control Level 2</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9</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42,911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HDL/LDL Cholesterol Control</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63,406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HDL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56,361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LDL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3</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69,171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CRP High Sensitive calibrator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 ml (Cal.1), 2 ml (Cal.2), 2 ml (Cal.3), 2 ml (Cal.4), 2 ml (Cal.5)</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42,271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ISE Buffer</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 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71,733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ISE Mid Standard</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 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71,733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39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ISE Reference solution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 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7</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71,733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ISE Serum Low</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37,788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ISE Serum High</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37,788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Selectivity Check</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38,428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Cleaning solution for AU 480</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6</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39,709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Cleaning solution contamination avoidance</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54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38,428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Wash solution</w:t>
            </w:r>
          </w:p>
        </w:tc>
        <w:tc>
          <w:tcPr>
            <w:tcW w:w="36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w:t>
            </w:r>
          </w:p>
        </w:tc>
        <w:tc>
          <w:tcPr>
            <w:tcW w:w="32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X</w:t>
            </w:r>
          </w:p>
        </w:tc>
        <w:tc>
          <w:tcPr>
            <w:tcW w:w="1880" w:type="dxa"/>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85,182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 xml:space="preserve">Reagents &amp; Running Consumables compatible with Fully Automated Immunoassay Analyzer Access 2 Beckman Coulter, with barcode and in specific system cartridges </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T3</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14,318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FT4</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14,318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TSH 3rd Gen.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17,845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49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Anti HCV</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29,050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Anti HIV 1+ 2</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17,430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HBsAg</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16,185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Folate Level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16,185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Ferritin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15,770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Vitamin B 12</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17,430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Vitamin 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29,050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Serum Digoxin Level*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Test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65,404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Substrate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2400 Tests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42,894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Wash Buffer II (4 x 1950ml)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4 x 1950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13,106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Reaction Vessels (16x98)</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1568 Tests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18,053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Infectious Screening Control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Complete Pack (03 Levels)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99,600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Immunoassay Control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Complete Pack (3 Levels)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22,908</w:t>
            </w:r>
          </w:p>
        </w:tc>
      </w:tr>
      <w:tr w:rsidR="0080549D" w:rsidRPr="0080549D" w:rsidTr="00223281">
        <w:trPr>
          <w:trHeight w:val="629"/>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compatible with  Blood Gas Analyzer Easy Stat Medica Corporation</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QC Kit Level 2</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Each set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9,794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Reagent Module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Each Set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61,296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Daily Cleaning Solution (6x15 ml)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Each set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7,935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Thermal Paper Roll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Each set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56</w:t>
            </w:r>
          </w:p>
        </w:tc>
      </w:tr>
      <w:tr w:rsidR="0080549D" w:rsidRPr="0080549D" w:rsidTr="00223281">
        <w:trPr>
          <w:trHeight w:val="359"/>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 xml:space="preserve">Reagents &amp; Chemicals for Chemistry Department </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377"/>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Total Protein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 x 25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11,537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Micro albumin kit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2x25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24,485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ADA Level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R1: 1x40 ml, R2: 1x20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71,546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69</w:t>
            </w:r>
          </w:p>
        </w:tc>
        <w:tc>
          <w:tcPr>
            <w:tcW w:w="3380" w:type="dxa"/>
            <w:shd w:val="clear" w:color="000000" w:fill="FFFFFF"/>
            <w:vAlign w:val="center"/>
            <w:hideMark/>
          </w:tcPr>
          <w:p w:rsidR="0080549D" w:rsidRPr="0080549D" w:rsidRDefault="00DB3C69" w:rsidP="0080549D">
            <w:pPr>
              <w:rPr>
                <w:color w:val="000000"/>
                <w:sz w:val="20"/>
                <w:szCs w:val="20"/>
              </w:rPr>
            </w:pPr>
            <w:hyperlink r:id="rId12" w:history="1">
              <w:r w:rsidR="0080549D" w:rsidRPr="0080549D">
                <w:rPr>
                  <w:color w:val="000000"/>
                  <w:sz w:val="20"/>
                </w:rPr>
                <w:t>Billirubin (Total &amp; Direct) Jendrassik</w:t>
              </w:r>
            </w:hyperlink>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R1 90 ml, R2 25 ml, R3 200 ml, R4 200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9,628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Serum Amylase*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Test/ Kit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12,367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Serum Lipase*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Test/kit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12,367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lastRenderedPageBreak/>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&amp; Consumables for Chemical Pathology/Serology</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R.A Factor (Latex)</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           50 tests/Kit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1,162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ANAF (Latex)</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           50 tests/ Kit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4,565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ASOT (Latex)</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           50 tests/ Kit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1,245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HBs Ag Rapid Test</w:t>
            </w:r>
            <w:r w:rsidRPr="0080549D">
              <w:rPr>
                <w:color w:val="000000"/>
                <w:sz w:val="20"/>
                <w:szCs w:val="20"/>
                <w:vertAlign w:val="superscript"/>
              </w:rPr>
              <w:t xml:space="preserve">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ISO Certified, CE Marked and Must be in WHO prequalified IVD product list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40000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HCV  Rapid Test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ISO Certified, CE Marked and Must be in WHO prequalified IVD product list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40000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HIV  Rapid Test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ISO Certified, CE Marked and Must be in WHO prequalified IVD product list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VDRL (syphilis )  Rapid Test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ISO Certified, CE Marked </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79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ICT Malaria (ISO/CE/WHO approved)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ISO Certified, CE Marked and Must be in WHO prequalified IVD product list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Dengue (NS-1, IgG+IgM  ) Combo Rapid Test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ISO Certified, CE Marked and FDA approved</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434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81</w:t>
            </w:r>
          </w:p>
        </w:tc>
        <w:tc>
          <w:tcPr>
            <w:tcW w:w="3380" w:type="dxa"/>
            <w:shd w:val="clear" w:color="auto" w:fill="auto"/>
            <w:vAlign w:val="center"/>
            <w:hideMark/>
          </w:tcPr>
          <w:p w:rsidR="0080549D" w:rsidRPr="0080549D" w:rsidRDefault="0080549D" w:rsidP="0080549D">
            <w:pPr>
              <w:rPr>
                <w:color w:val="000000"/>
                <w:sz w:val="22"/>
                <w:szCs w:val="22"/>
              </w:rPr>
            </w:pPr>
            <w:r w:rsidRPr="0080549D">
              <w:rPr>
                <w:color w:val="000000"/>
                <w:sz w:val="22"/>
                <w:szCs w:val="22"/>
              </w:rPr>
              <w:t>EQAS Chemistry Control</w:t>
            </w:r>
          </w:p>
        </w:tc>
        <w:tc>
          <w:tcPr>
            <w:tcW w:w="2560" w:type="dxa"/>
            <w:gridSpan w:val="3"/>
            <w:shd w:val="clear" w:color="auto" w:fill="auto"/>
            <w:vAlign w:val="center"/>
            <w:hideMark/>
          </w:tcPr>
          <w:p w:rsidR="0080549D" w:rsidRPr="0080549D" w:rsidRDefault="0080549D" w:rsidP="0080549D">
            <w:pPr>
              <w:jc w:val="center"/>
              <w:rPr>
                <w:color w:val="000000"/>
                <w:sz w:val="22"/>
                <w:szCs w:val="22"/>
              </w:rPr>
            </w:pPr>
            <w:r w:rsidRPr="0080549D">
              <w:rPr>
                <w:color w:val="000000"/>
                <w:sz w:val="22"/>
                <w:szCs w:val="22"/>
              </w:rPr>
              <w:t>12 Vials/Pack</w:t>
            </w:r>
          </w:p>
        </w:tc>
        <w:tc>
          <w:tcPr>
            <w:tcW w:w="940" w:type="dxa"/>
            <w:shd w:val="clear" w:color="auto" w:fill="auto"/>
            <w:vAlign w:val="center"/>
            <w:hideMark/>
          </w:tcPr>
          <w:p w:rsidR="0080549D" w:rsidRPr="0080549D" w:rsidRDefault="0080549D" w:rsidP="0080549D">
            <w:pPr>
              <w:jc w:val="center"/>
              <w:rPr>
                <w:b/>
                <w:bCs/>
                <w:color w:val="000000"/>
                <w:sz w:val="22"/>
                <w:szCs w:val="22"/>
              </w:rPr>
            </w:pPr>
            <w:r w:rsidRPr="0080549D">
              <w:rPr>
                <w:b/>
                <w:bCs/>
                <w:color w:val="000000"/>
                <w:sz w:val="22"/>
                <w:szCs w:val="22"/>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81,340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Kits &amp; Consumables Compatible with Fully automated coagulation analyzer (Thrombolyzer XRM, Behnk Elektronik )</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Cuvette Racks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2320 tests per  pack</w:t>
            </w:r>
          </w:p>
        </w:tc>
        <w:tc>
          <w:tcPr>
            <w:tcW w:w="940" w:type="dxa"/>
            <w:shd w:val="clear" w:color="auto" w:fill="auto"/>
            <w:vAlign w:val="center"/>
            <w:hideMark/>
          </w:tcPr>
          <w:p w:rsidR="0080549D" w:rsidRPr="0080549D" w:rsidRDefault="0080549D" w:rsidP="0080549D">
            <w:pPr>
              <w:jc w:val="center"/>
              <w:rPr>
                <w:b/>
                <w:bCs/>
                <w:color w:val="000000"/>
                <w:sz w:val="22"/>
                <w:szCs w:val="22"/>
              </w:rPr>
            </w:pPr>
            <w:r w:rsidRPr="0080549D">
              <w:rPr>
                <w:b/>
                <w:bCs/>
                <w:color w:val="000000"/>
                <w:sz w:val="22"/>
                <w:szCs w:val="22"/>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80,095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Cleaning Solution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ml pack</w:t>
            </w:r>
          </w:p>
        </w:tc>
        <w:tc>
          <w:tcPr>
            <w:tcW w:w="940" w:type="dxa"/>
            <w:shd w:val="clear" w:color="auto" w:fill="auto"/>
            <w:vAlign w:val="center"/>
            <w:hideMark/>
          </w:tcPr>
          <w:p w:rsidR="0080549D" w:rsidRPr="0080549D" w:rsidRDefault="0080549D" w:rsidP="0080549D">
            <w:pPr>
              <w:jc w:val="center"/>
              <w:rPr>
                <w:b/>
                <w:bCs/>
                <w:color w:val="000000"/>
                <w:sz w:val="22"/>
                <w:szCs w:val="22"/>
              </w:rPr>
            </w:pPr>
            <w:r w:rsidRPr="0080549D">
              <w:rPr>
                <w:b/>
                <w:bCs/>
                <w:color w:val="000000"/>
                <w:sz w:val="22"/>
                <w:szCs w:val="22"/>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16,185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Prothrombin Time Kit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08 x 12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24,485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APTT Kit with Calcium Chloride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08x10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24,900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Technoclot Control (Normal+Abnormal)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10x1 ml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32,785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&amp; Consumables for 6 Part Automated Hematology Analyzer (Beckman Coulter)</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CBC with 05 Part Differential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Test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Test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65000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100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C5 plus Control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Complete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39,425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kits and consumables for Blood Bank</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89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ABO Blood Grouping Sera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Complete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Vials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1,287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Anti "D" (Blood Grouping Sera</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Vials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490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Coomb’s Reagent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Bottles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Albumin reagent 22%</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Bottles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706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Collection Bags (Triple) without transfusion set</w:t>
            </w:r>
          </w:p>
        </w:tc>
        <w:tc>
          <w:tcPr>
            <w:tcW w:w="2560" w:type="dxa"/>
            <w:gridSpan w:val="3"/>
            <w:vMerge w:val="restart"/>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Must be DRAP Register (Category D) &amp;    atleast 05 running reference (Teaching/ Regional Blood Bank/ Tertiary level) in Pakistan, ISO &amp; CE Certified</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6500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872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Collection Bags (Single)  without transfusion set</w:t>
            </w:r>
          </w:p>
        </w:tc>
        <w:tc>
          <w:tcPr>
            <w:tcW w:w="2560" w:type="dxa"/>
            <w:gridSpan w:val="3"/>
            <w:vMerge/>
            <w:vAlign w:val="center"/>
            <w:hideMark/>
          </w:tcPr>
          <w:p w:rsidR="0080549D" w:rsidRPr="0080549D" w:rsidRDefault="0080549D" w:rsidP="0080549D">
            <w:pPr>
              <w:rPr>
                <w:color w:val="000000"/>
                <w:sz w:val="20"/>
                <w:szCs w:val="20"/>
              </w:rPr>
            </w:pP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564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Transfusion Set</w:t>
            </w:r>
          </w:p>
        </w:tc>
        <w:tc>
          <w:tcPr>
            <w:tcW w:w="2560" w:type="dxa"/>
            <w:gridSpan w:val="3"/>
            <w:vMerge/>
            <w:vAlign w:val="center"/>
            <w:hideMark/>
          </w:tcPr>
          <w:p w:rsidR="0080549D" w:rsidRPr="0080549D" w:rsidRDefault="0080549D" w:rsidP="0080549D">
            <w:pPr>
              <w:rPr>
                <w:color w:val="000000"/>
                <w:sz w:val="20"/>
                <w:szCs w:val="20"/>
              </w:rPr>
            </w:pP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25000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Platelets Aphaeresis kits with ACD Solution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26,394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Water proof plastic bag for plasma thawer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2500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Clamps for Blood Bags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99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05 ml Plain Glass Tube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490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Lancets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         100 pieces /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1100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107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Anti-A</w:t>
            </w:r>
            <w:r w:rsidRPr="0080549D">
              <w:rPr>
                <w:color w:val="000000"/>
                <w:sz w:val="20"/>
                <w:szCs w:val="20"/>
                <w:vertAlign w:val="subscript"/>
              </w:rPr>
              <w:t xml:space="preserve">1 </w:t>
            </w:r>
            <w:r w:rsidRPr="0080549D">
              <w:rPr>
                <w:color w:val="000000"/>
                <w:sz w:val="20"/>
                <w:szCs w:val="20"/>
              </w:rPr>
              <w:t>Lectin Grouping Sera</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Bottles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Anti-H Lectin Grouping Sera</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02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Bottles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Reagents, kits and consumables for Heamatology</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103</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Leishman Stain Ready to use</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500 ml/ bottle</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8,715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104</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Field Stain Complete Set</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500 ml/ bottle</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8,715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105</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FDP Kit</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 Tests/kit</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54,116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106</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 xml:space="preserve">D-Dimer Kit </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 Tests/kit</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Kits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39,840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107</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Reticulocytes Stain</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500 ml/ bottle</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7,885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lastRenderedPageBreak/>
              <w:t>108</w:t>
            </w:r>
          </w:p>
        </w:tc>
        <w:tc>
          <w:tcPr>
            <w:tcW w:w="3380" w:type="dxa"/>
            <w:shd w:val="clear" w:color="auto" w:fill="auto"/>
            <w:vAlign w:val="center"/>
            <w:hideMark/>
          </w:tcPr>
          <w:p w:rsidR="0080549D" w:rsidRPr="0080549D" w:rsidRDefault="0080549D" w:rsidP="0080549D">
            <w:pPr>
              <w:rPr>
                <w:color w:val="000000"/>
                <w:sz w:val="20"/>
                <w:szCs w:val="20"/>
              </w:rPr>
            </w:pPr>
            <w:r w:rsidRPr="0080549D">
              <w:rPr>
                <w:color w:val="000000"/>
                <w:sz w:val="20"/>
                <w:szCs w:val="20"/>
              </w:rPr>
              <w:t>Disposable ESR Pipette</w:t>
            </w:r>
          </w:p>
        </w:tc>
        <w:tc>
          <w:tcPr>
            <w:tcW w:w="2560" w:type="dxa"/>
            <w:gridSpan w:val="3"/>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100/Pack</w:t>
            </w:r>
          </w:p>
        </w:tc>
        <w:tc>
          <w:tcPr>
            <w:tcW w:w="940" w:type="dxa"/>
            <w:shd w:val="clear" w:color="auto" w:fill="auto"/>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2,241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 xml:space="preserve">Miscellaneous Laboratory Reagents &amp; Consumables </w:t>
            </w:r>
          </w:p>
        </w:tc>
        <w:tc>
          <w:tcPr>
            <w:tcW w:w="1080" w:type="dxa"/>
            <w:shd w:val="clear" w:color="auto" w:fill="auto"/>
            <w:vAlign w:val="center"/>
            <w:hideMark/>
          </w:tcPr>
          <w:p w:rsidR="0080549D" w:rsidRPr="00223281" w:rsidRDefault="0080549D" w:rsidP="0080549D">
            <w:pPr>
              <w:rPr>
                <w:b/>
                <w:bCs/>
                <w:color w:val="000000"/>
                <w:sz w:val="22"/>
                <w:szCs w:val="22"/>
              </w:rPr>
            </w:pPr>
            <w:r w:rsidRPr="00223281">
              <w:rPr>
                <w:b/>
                <w:bCs/>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109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 5ml plain (plastic Tube)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Butterfly Needles 24 guage  BD/Terumo/Nipro/ Improve or equivalent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pieces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2,034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Spirit Swab</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pieces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216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CP Tubes K2 EDTA Improve/BD/Greiner/  (PET materials with super fine and transparent quality)</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100</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1800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1,311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Gel Tube Improve/BD/Greiner  (PET materials with super fine and transparent quality, FDA approved)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100</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1800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1,909</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PT Tubes (sodium citrate 3.8%)  Improve/BD/Greiner  (PET materials with super fine and transparent quality)</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100</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1200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1,743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Urine strips (10 parameter) Uriscan/Comber 10 or Equivalent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1,204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Tourniquets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140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Selectra Cup/Serum Cup</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500</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6,225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Eppindrof Tube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500</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407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119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Cedarwood oil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 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Bottles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2,490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Sunnyplast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332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Urine Container (60 ml)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7800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Sterile Urine Container for Culture (120ml)</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 xml:space="preserve">Reagents &amp; Consumables For Microbiology </w:t>
            </w:r>
          </w:p>
        </w:tc>
        <w:tc>
          <w:tcPr>
            <w:tcW w:w="1080" w:type="dxa"/>
            <w:shd w:val="clear" w:color="auto" w:fill="auto"/>
            <w:vAlign w:val="center"/>
            <w:hideMark/>
          </w:tcPr>
          <w:p w:rsidR="0080549D" w:rsidRPr="00223281" w:rsidRDefault="0080549D" w:rsidP="0080549D">
            <w:pPr>
              <w:rPr>
                <w:color w:val="000000"/>
                <w:sz w:val="22"/>
                <w:szCs w:val="22"/>
              </w:rPr>
            </w:pPr>
            <w:r w:rsidRPr="00223281">
              <w:rPr>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Disposable Sterilized Petri Dishes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Plastic,4 inch. 500/Box</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Box</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8,134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Biohazard Bags for sample transportation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Sterilized culture swabs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swabs/Pack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1,121</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Universal Viral Transport Medium 3-mL collection kit with flexible minitip flocked swab</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174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Wire Loop</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374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Wires for Wire Loop</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Per Piece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No</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183</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129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Wooden Stick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Agar  Base</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8,134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MacConkey’s agar with Crystal violet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9,130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MacConkey’s agar without crystal violet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9,130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Robert Son Cooked Meat Medium</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35,275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Muller Hinton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9,130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CLED. Agar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8,715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Motility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15,770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DNAs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26,145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XLD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8,715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139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TSI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8,134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Nutrient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9,960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Bile Esculin Salt Agar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32,785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Citrate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30,478</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Peptone Broth</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20,750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2% OX Bile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20,750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Nitrate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29,050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Mannitol Salt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32,370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lastRenderedPageBreak/>
              <w:t>147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TCBS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29,050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Urea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32,370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149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Brucella Agar</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32,370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Mac.Conkey broth</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32,370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Paraffin wax</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3,735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Tryptone Soya Agar (Soybean Casein Digest Medium)</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2,324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Blood Culture Bottles with media  dedicated for Automated Blood Culture System Bact/Alert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64,740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Gram Negative Bacterial identification Card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31,125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Viteck 2 Gram Negative AST cards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31,540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Gram Positive Bacterial identification Card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33,200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Gram Positive Bacterial identification Card for Streptococcus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35,524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Viteck 2 Streptococcus AST Card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39,840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159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 xml:space="preserve">Viteck 2 Yeastidentification Card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39,425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Yeast sensitivity Card (YST 08)</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40,255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Gram Positive AST cards  (P580)</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32,370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Viteck 2 NH ID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 card/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34,860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Ampicilin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Amoxycillin/ clavulanic acid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Amphotericin/B Sensitivity Disc</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Amikacin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Azithromycin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Bacitracin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490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169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Cefepime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Ceftriaxone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Cefixime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Cefoperazone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Cefoxitin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Chloramphenicol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Ciprofloxacin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Clarithromycin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Colistin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Clindamycin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179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Doripenem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Doxycycline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Ertapenem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Erythromycin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Fosfomycin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Fluconazole Sensitivity Disc</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Fusidic acid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Gentamicin (10 ug)sensitivity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Gentamicin (120 ug)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Imipenem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189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Levofloxacin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Linezolid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Moxifloxacin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Meropenen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6</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Nitrofurantoin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Nitrocefin Disk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 Disks/Vial</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1,245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lastRenderedPageBreak/>
              <w:t>195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Norfloxacin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Novobiocin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Optochin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Piperacillin/ tazobactam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199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Polymyxin B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Pyrase  sensitivity discs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Rifampicin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Sulphamethoxazole/ trimethoprim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Teicoplanin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4</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Tetracycline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Voraconazole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Vancomycin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8</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X factor disc</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1,245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V factor disc</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1,494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209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X +V factor disc</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1,494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Penicillin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Cefotaxime sensitivity discs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Pack of 50 discs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452</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API 20 E Bacterial Identification kit with additional Reagent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 strip/pack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34,860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213</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API 20 NE Bacterial Identification kit with additional reagents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25 strip/pack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34,860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214</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ZN stain  Set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100ml set/pack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7,055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215</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Gram’s Stain Set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100ml set/pack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5</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7,055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216</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Oxidase Reagent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500 g/Pack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29,880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217</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Catalase Reagent</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100 ml 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4,897</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Bacteruria Test strips (For Urine Inoculation)</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200 strips/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31,706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219</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Macfarland Standard</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Complete Set</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Set</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12,085</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220</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Mantoux test 10 T.U Vials</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5 ml/Bottle</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Vials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3</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5,146</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221</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Xpert MTB RIF Assay</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 xml:space="preserve">Per Cartridge </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Cartridge</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5,644</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222</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Streptococcus Grouping Sera</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39,840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223</w:t>
            </w:r>
          </w:p>
        </w:tc>
        <w:tc>
          <w:tcPr>
            <w:tcW w:w="3380" w:type="dxa"/>
            <w:shd w:val="clear" w:color="000000" w:fill="FFFFFF"/>
            <w:vAlign w:val="center"/>
            <w:hideMark/>
          </w:tcPr>
          <w:p w:rsidR="0080549D" w:rsidRPr="0080549D" w:rsidRDefault="0080549D" w:rsidP="0080549D">
            <w:pPr>
              <w:rPr>
                <w:color w:val="000000"/>
                <w:sz w:val="20"/>
                <w:szCs w:val="20"/>
              </w:rPr>
            </w:pPr>
            <w:r w:rsidRPr="00223281">
              <w:rPr>
                <w:color w:val="000000"/>
                <w:sz w:val="20"/>
                <w:szCs w:val="20"/>
              </w:rPr>
              <w:t>Staphylococcus aureus</w:t>
            </w:r>
            <w:r w:rsidRPr="0080549D">
              <w:rPr>
                <w:color w:val="000000"/>
                <w:sz w:val="20"/>
                <w:szCs w:val="20"/>
              </w:rPr>
              <w:t xml:space="preserve"> control strain (ATCC-25923)</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24,070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224</w:t>
            </w:r>
          </w:p>
        </w:tc>
        <w:tc>
          <w:tcPr>
            <w:tcW w:w="3380" w:type="dxa"/>
            <w:shd w:val="clear" w:color="000000" w:fill="FFFFFF"/>
            <w:vAlign w:val="center"/>
            <w:hideMark/>
          </w:tcPr>
          <w:p w:rsidR="0080549D" w:rsidRPr="0080549D" w:rsidRDefault="0080549D" w:rsidP="0080549D">
            <w:pPr>
              <w:rPr>
                <w:color w:val="000000"/>
                <w:sz w:val="20"/>
                <w:szCs w:val="20"/>
              </w:rPr>
            </w:pPr>
            <w:r w:rsidRPr="00223281">
              <w:rPr>
                <w:color w:val="000000"/>
                <w:sz w:val="20"/>
                <w:szCs w:val="20"/>
              </w:rPr>
              <w:t xml:space="preserve">Escherichia coli </w:t>
            </w:r>
            <w:r w:rsidRPr="0080549D">
              <w:rPr>
                <w:color w:val="000000"/>
                <w:sz w:val="20"/>
                <w:szCs w:val="20"/>
              </w:rPr>
              <w:t>control strain (ATCC-25922)</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24,070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225</w:t>
            </w:r>
          </w:p>
        </w:tc>
        <w:tc>
          <w:tcPr>
            <w:tcW w:w="3380" w:type="dxa"/>
            <w:shd w:val="clear" w:color="000000" w:fill="FFFFFF"/>
            <w:vAlign w:val="center"/>
            <w:hideMark/>
          </w:tcPr>
          <w:p w:rsidR="0080549D" w:rsidRPr="0080549D" w:rsidRDefault="0080549D" w:rsidP="0080549D">
            <w:pPr>
              <w:rPr>
                <w:color w:val="000000"/>
                <w:sz w:val="20"/>
                <w:szCs w:val="20"/>
              </w:rPr>
            </w:pPr>
            <w:r w:rsidRPr="00223281">
              <w:rPr>
                <w:color w:val="000000"/>
                <w:sz w:val="20"/>
                <w:szCs w:val="20"/>
              </w:rPr>
              <w:t>Klebsiella pneumoniae</w:t>
            </w:r>
            <w:r w:rsidRPr="0080549D">
              <w:rPr>
                <w:color w:val="000000"/>
                <w:sz w:val="20"/>
                <w:szCs w:val="20"/>
              </w:rPr>
              <w:t xml:space="preserve"> control strain (ATCC-35657)</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24,070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226</w:t>
            </w:r>
          </w:p>
        </w:tc>
        <w:tc>
          <w:tcPr>
            <w:tcW w:w="3380" w:type="dxa"/>
            <w:shd w:val="clear" w:color="000000" w:fill="FFFFFF"/>
            <w:vAlign w:val="center"/>
            <w:hideMark/>
          </w:tcPr>
          <w:p w:rsidR="0080549D" w:rsidRPr="00223281" w:rsidRDefault="0080549D" w:rsidP="0080549D">
            <w:pPr>
              <w:rPr>
                <w:color w:val="000000"/>
                <w:sz w:val="20"/>
                <w:szCs w:val="20"/>
              </w:rPr>
            </w:pPr>
            <w:r w:rsidRPr="00223281">
              <w:rPr>
                <w:color w:val="000000"/>
                <w:sz w:val="20"/>
                <w:szCs w:val="20"/>
              </w:rPr>
              <w:t>Pseuomonas aeruginosa</w:t>
            </w:r>
            <w:r w:rsidRPr="0080549D">
              <w:rPr>
                <w:color w:val="000000"/>
                <w:sz w:val="20"/>
                <w:szCs w:val="20"/>
              </w:rPr>
              <w:t>control strain (ATCC-27853)</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24,070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227</w:t>
            </w:r>
          </w:p>
        </w:tc>
        <w:tc>
          <w:tcPr>
            <w:tcW w:w="3380" w:type="dxa"/>
            <w:shd w:val="clear" w:color="000000" w:fill="FFFFFF"/>
            <w:vAlign w:val="center"/>
            <w:hideMark/>
          </w:tcPr>
          <w:p w:rsidR="0080549D" w:rsidRPr="00223281" w:rsidRDefault="0080549D" w:rsidP="0080549D">
            <w:pPr>
              <w:rPr>
                <w:color w:val="000000"/>
                <w:sz w:val="20"/>
                <w:szCs w:val="20"/>
              </w:rPr>
            </w:pPr>
            <w:r w:rsidRPr="00223281">
              <w:rPr>
                <w:color w:val="000000"/>
                <w:sz w:val="20"/>
                <w:szCs w:val="20"/>
              </w:rPr>
              <w:t>Escherichia coliI ESBL</w:t>
            </w:r>
            <w:r w:rsidRPr="0080549D">
              <w:rPr>
                <w:color w:val="000000"/>
                <w:sz w:val="20"/>
                <w:szCs w:val="20"/>
              </w:rPr>
              <w:t xml:space="preserve">control strain </w:t>
            </w:r>
          </w:p>
        </w:tc>
        <w:tc>
          <w:tcPr>
            <w:tcW w:w="2560" w:type="dxa"/>
            <w:gridSpan w:val="3"/>
            <w:shd w:val="clear" w:color="000000" w:fill="FFFFFF"/>
            <w:vAlign w:val="center"/>
            <w:hideMark/>
          </w:tcPr>
          <w:p w:rsidR="0080549D" w:rsidRPr="0080549D" w:rsidRDefault="0080549D" w:rsidP="0080549D">
            <w:pPr>
              <w:jc w:val="center"/>
              <w:rPr>
                <w:color w:val="000000"/>
                <w:sz w:val="20"/>
                <w:szCs w:val="20"/>
              </w:rPr>
            </w:pPr>
            <w:r w:rsidRPr="0080549D">
              <w:rPr>
                <w:color w:val="000000"/>
                <w:sz w:val="20"/>
                <w:szCs w:val="20"/>
              </w:rPr>
              <w:t>01 Pack</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Pack</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1</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24,070</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 </w:t>
            </w:r>
          </w:p>
        </w:tc>
        <w:tc>
          <w:tcPr>
            <w:tcW w:w="6880" w:type="dxa"/>
            <w:gridSpan w:val="5"/>
            <w:shd w:val="clear" w:color="000000" w:fill="95B3D7"/>
            <w:vAlign w:val="center"/>
            <w:hideMark/>
          </w:tcPr>
          <w:p w:rsidR="0080549D" w:rsidRPr="0080549D" w:rsidRDefault="0080549D" w:rsidP="0080549D">
            <w:pPr>
              <w:jc w:val="center"/>
              <w:rPr>
                <w:b/>
                <w:bCs/>
                <w:color w:val="000000"/>
                <w:sz w:val="20"/>
                <w:szCs w:val="20"/>
              </w:rPr>
            </w:pPr>
            <w:r w:rsidRPr="0080549D">
              <w:rPr>
                <w:b/>
                <w:bCs/>
                <w:color w:val="000000"/>
                <w:sz w:val="20"/>
                <w:szCs w:val="20"/>
              </w:rPr>
              <w:t xml:space="preserve">Strips for Gluco Meter </w:t>
            </w:r>
          </w:p>
        </w:tc>
        <w:tc>
          <w:tcPr>
            <w:tcW w:w="1080" w:type="dxa"/>
            <w:shd w:val="clear" w:color="auto" w:fill="auto"/>
            <w:vAlign w:val="center"/>
            <w:hideMark/>
          </w:tcPr>
          <w:p w:rsidR="0080549D" w:rsidRPr="00223281" w:rsidRDefault="0080549D" w:rsidP="0080549D">
            <w:pPr>
              <w:rPr>
                <w:color w:val="000000"/>
                <w:sz w:val="22"/>
                <w:szCs w:val="22"/>
              </w:rPr>
            </w:pPr>
            <w:r w:rsidRPr="00223281">
              <w:rPr>
                <w:color w:val="000000"/>
                <w:sz w:val="22"/>
                <w:szCs w:val="22"/>
              </w:rPr>
              <w:t> </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w:t>
            </w:r>
          </w:p>
        </w:tc>
      </w:tr>
      <w:tr w:rsidR="0080549D" w:rsidRPr="0080549D" w:rsidTr="00223281">
        <w:trPr>
          <w:trHeight w:val="20"/>
        </w:trPr>
        <w:tc>
          <w:tcPr>
            <w:tcW w:w="560" w:type="dxa"/>
            <w:shd w:val="clear" w:color="auto" w:fill="auto"/>
            <w:vAlign w:val="center"/>
            <w:hideMark/>
          </w:tcPr>
          <w:p w:rsidR="0080549D" w:rsidRPr="0080549D" w:rsidRDefault="0080549D" w:rsidP="0080549D">
            <w:pPr>
              <w:jc w:val="center"/>
              <w:rPr>
                <w:color w:val="000000"/>
                <w:sz w:val="20"/>
                <w:szCs w:val="20"/>
              </w:rPr>
            </w:pPr>
            <w:r w:rsidRPr="0080549D">
              <w:rPr>
                <w:color w:val="000000"/>
                <w:sz w:val="20"/>
                <w:szCs w:val="20"/>
              </w:rPr>
              <w:t>228</w:t>
            </w:r>
          </w:p>
        </w:tc>
        <w:tc>
          <w:tcPr>
            <w:tcW w:w="3380" w:type="dxa"/>
            <w:shd w:val="clear" w:color="000000" w:fill="FFFFFF"/>
            <w:vAlign w:val="center"/>
            <w:hideMark/>
          </w:tcPr>
          <w:p w:rsidR="0080549D" w:rsidRPr="0080549D" w:rsidRDefault="0080549D" w:rsidP="0080549D">
            <w:pPr>
              <w:rPr>
                <w:color w:val="000000"/>
                <w:sz w:val="20"/>
                <w:szCs w:val="20"/>
              </w:rPr>
            </w:pPr>
            <w:r w:rsidRPr="0080549D">
              <w:rPr>
                <w:color w:val="000000"/>
                <w:sz w:val="20"/>
                <w:szCs w:val="20"/>
              </w:rPr>
              <w:t>Gluco strips (vendor will be bound to provide good quality gluco meters free of cost)</w:t>
            </w:r>
          </w:p>
        </w:tc>
        <w:tc>
          <w:tcPr>
            <w:tcW w:w="2560" w:type="dxa"/>
            <w:gridSpan w:val="3"/>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Strips</w:t>
            </w:r>
          </w:p>
        </w:tc>
        <w:tc>
          <w:tcPr>
            <w:tcW w:w="940" w:type="dxa"/>
            <w:shd w:val="clear" w:color="000000" w:fill="FFFFFF"/>
            <w:vAlign w:val="center"/>
            <w:hideMark/>
          </w:tcPr>
          <w:p w:rsidR="0080549D" w:rsidRPr="0080549D" w:rsidRDefault="0080549D" w:rsidP="0080549D">
            <w:pPr>
              <w:jc w:val="center"/>
              <w:rPr>
                <w:b/>
                <w:bCs/>
                <w:color w:val="000000"/>
                <w:sz w:val="20"/>
                <w:szCs w:val="20"/>
              </w:rPr>
            </w:pPr>
            <w:r w:rsidRPr="0080549D">
              <w:rPr>
                <w:b/>
                <w:bCs/>
                <w:color w:val="000000"/>
                <w:sz w:val="20"/>
                <w:szCs w:val="20"/>
              </w:rPr>
              <w:t>Strips</w:t>
            </w:r>
          </w:p>
        </w:tc>
        <w:tc>
          <w:tcPr>
            <w:tcW w:w="1080" w:type="dxa"/>
            <w:shd w:val="clear" w:color="auto" w:fill="auto"/>
            <w:vAlign w:val="center"/>
            <w:hideMark/>
          </w:tcPr>
          <w:p w:rsidR="0080549D" w:rsidRPr="00223281" w:rsidRDefault="0080549D" w:rsidP="0080549D">
            <w:pPr>
              <w:jc w:val="center"/>
              <w:rPr>
                <w:b/>
                <w:bCs/>
                <w:color w:val="000000"/>
                <w:sz w:val="22"/>
                <w:szCs w:val="22"/>
              </w:rPr>
            </w:pPr>
            <w:r w:rsidRPr="00223281">
              <w:rPr>
                <w:b/>
                <w:bCs/>
                <w:color w:val="000000"/>
                <w:sz w:val="22"/>
                <w:szCs w:val="22"/>
              </w:rPr>
              <w:t>220,000</w:t>
            </w:r>
          </w:p>
        </w:tc>
        <w:tc>
          <w:tcPr>
            <w:tcW w:w="1140" w:type="dxa"/>
            <w:shd w:val="clear" w:color="auto" w:fill="auto"/>
            <w:vAlign w:val="center"/>
            <w:hideMark/>
          </w:tcPr>
          <w:p w:rsidR="0080549D" w:rsidRPr="00223281" w:rsidRDefault="0080549D" w:rsidP="00223281">
            <w:pPr>
              <w:jc w:val="center"/>
              <w:rPr>
                <w:color w:val="000000"/>
                <w:sz w:val="22"/>
                <w:szCs w:val="22"/>
              </w:rPr>
            </w:pPr>
            <w:r w:rsidRPr="00223281">
              <w:rPr>
                <w:color w:val="000000"/>
                <w:sz w:val="22"/>
                <w:szCs w:val="22"/>
              </w:rPr>
              <w:t>16</w:t>
            </w:r>
          </w:p>
        </w:tc>
      </w:tr>
    </w:tbl>
    <w:p w:rsidR="00193E46" w:rsidRPr="005740FE" w:rsidRDefault="00193E46" w:rsidP="00A3056A">
      <w:pPr>
        <w:autoSpaceDE w:val="0"/>
        <w:autoSpaceDN w:val="0"/>
        <w:adjustRightInd w:val="0"/>
        <w:rPr>
          <w:rFonts w:ascii="Arial Black" w:hAnsi="Arial Black"/>
          <w:b/>
          <w:sz w:val="20"/>
        </w:rPr>
      </w:pPr>
    </w:p>
    <w:p w:rsidR="00A3056A" w:rsidRPr="00193E46" w:rsidRDefault="00A3056A" w:rsidP="00A3056A">
      <w:pPr>
        <w:rPr>
          <w:sz w:val="22"/>
          <w:szCs w:val="22"/>
        </w:rPr>
      </w:pPr>
    </w:p>
    <w:sectPr w:rsidR="00A3056A" w:rsidRPr="00193E46" w:rsidSect="00C036B0">
      <w:headerReference w:type="default" r:id="rId13"/>
      <w:footerReference w:type="default" r:id="rId14"/>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98" w:rsidRDefault="007A2E98">
      <w:r>
        <w:separator/>
      </w:r>
    </w:p>
  </w:endnote>
  <w:endnote w:type="continuationSeparator" w:id="1">
    <w:p w:rsidR="007A2E98" w:rsidRDefault="007A2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9D" w:rsidRDefault="0080549D" w:rsidP="003B2F14">
    <w:pPr>
      <w:pStyle w:val="Footer"/>
    </w:pPr>
    <w:r>
      <w:t>___________________________________________________________________________</w:t>
    </w:r>
  </w:p>
  <w:p w:rsidR="0080549D" w:rsidRPr="003B2F14" w:rsidRDefault="00DB3C69" w:rsidP="006323DE">
    <w:pPr>
      <w:pStyle w:val="Footer"/>
      <w:jc w:val="center"/>
    </w:pPr>
    <w:fldSimple w:instr=" FILENAME ">
      <w:r w:rsidR="00223281">
        <w:rPr>
          <w:noProof/>
        </w:rPr>
        <w:t>Bidding Laboratory &amp; Pathology Items 2022-23</w:t>
      </w:r>
    </w:fldSimple>
    <w:r w:rsidR="0080549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98" w:rsidRDefault="007A2E98">
      <w:r>
        <w:separator/>
      </w:r>
    </w:p>
  </w:footnote>
  <w:footnote w:type="continuationSeparator" w:id="1">
    <w:p w:rsidR="007A2E98" w:rsidRDefault="007A2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9D" w:rsidRDefault="0080549D" w:rsidP="006323DE">
    <w:pPr>
      <w:pStyle w:val="Header"/>
      <w:jc w:val="right"/>
    </w:pPr>
    <w:r>
      <w:t xml:space="preserve">Page </w:t>
    </w:r>
    <w:fldSimple w:instr=" PAGE ">
      <w:r w:rsidR="00CE072A">
        <w:rPr>
          <w:noProof/>
        </w:rPr>
        <w:t>3</w:t>
      </w:r>
    </w:fldSimple>
    <w:r>
      <w:t xml:space="preserve"> of </w:t>
    </w:r>
    <w:fldSimple w:instr=" NUMPAGES ">
      <w:r w:rsidR="00CE072A">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1">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0"/>
  </w:num>
  <w:num w:numId="4">
    <w:abstractNumId w:val="36"/>
  </w:num>
  <w:num w:numId="5">
    <w:abstractNumId w:val="37"/>
  </w:num>
  <w:num w:numId="6">
    <w:abstractNumId w:val="38"/>
  </w:num>
  <w:num w:numId="7">
    <w:abstractNumId w:val="17"/>
  </w:num>
  <w:num w:numId="8">
    <w:abstractNumId w:val="41"/>
  </w:num>
  <w:num w:numId="9">
    <w:abstractNumId w:val="29"/>
  </w:num>
  <w:num w:numId="10">
    <w:abstractNumId w:val="10"/>
  </w:num>
  <w:num w:numId="11">
    <w:abstractNumId w:val="4"/>
  </w:num>
  <w:num w:numId="12">
    <w:abstractNumId w:val="20"/>
  </w:num>
  <w:num w:numId="13">
    <w:abstractNumId w:val="3"/>
  </w:num>
  <w:num w:numId="14">
    <w:abstractNumId w:val="7"/>
  </w:num>
  <w:num w:numId="15">
    <w:abstractNumId w:val="5"/>
  </w:num>
  <w:num w:numId="16">
    <w:abstractNumId w:val="6"/>
  </w:num>
  <w:num w:numId="17">
    <w:abstractNumId w:val="27"/>
  </w:num>
  <w:num w:numId="18">
    <w:abstractNumId w:val="14"/>
  </w:num>
  <w:num w:numId="19">
    <w:abstractNumId w:val="18"/>
  </w:num>
  <w:num w:numId="20">
    <w:abstractNumId w:val="26"/>
  </w:num>
  <w:num w:numId="21">
    <w:abstractNumId w:val="28"/>
  </w:num>
  <w:num w:numId="22">
    <w:abstractNumId w:val="23"/>
  </w:num>
  <w:num w:numId="23">
    <w:abstractNumId w:val="42"/>
  </w:num>
  <w:num w:numId="24">
    <w:abstractNumId w:val="34"/>
  </w:num>
  <w:num w:numId="25">
    <w:abstractNumId w:val="31"/>
  </w:num>
  <w:num w:numId="26">
    <w:abstractNumId w:val="30"/>
  </w:num>
  <w:num w:numId="27">
    <w:abstractNumId w:val="9"/>
  </w:num>
  <w:num w:numId="28">
    <w:abstractNumId w:val="25"/>
  </w:num>
  <w:num w:numId="29">
    <w:abstractNumId w:val="21"/>
  </w:num>
  <w:num w:numId="30">
    <w:abstractNumId w:val="39"/>
  </w:num>
  <w:num w:numId="31">
    <w:abstractNumId w:val="35"/>
  </w:num>
  <w:num w:numId="32">
    <w:abstractNumId w:val="2"/>
  </w:num>
  <w:num w:numId="33">
    <w:abstractNumId w:val="12"/>
  </w:num>
  <w:num w:numId="34">
    <w:abstractNumId w:val="11"/>
  </w:num>
  <w:num w:numId="35">
    <w:abstractNumId w:val="13"/>
  </w:num>
  <w:num w:numId="36">
    <w:abstractNumId w:val="32"/>
  </w:num>
  <w:num w:numId="37">
    <w:abstractNumId w:val="8"/>
  </w:num>
  <w:num w:numId="38">
    <w:abstractNumId w:val="24"/>
  </w:num>
  <w:num w:numId="39">
    <w:abstractNumId w:val="33"/>
  </w:num>
  <w:num w:numId="40">
    <w:abstractNumId w:val="43"/>
  </w:num>
  <w:num w:numId="41">
    <w:abstractNumId w:val="15"/>
  </w:num>
  <w:num w:numId="42">
    <w:abstractNumId w:val="19"/>
  </w:num>
  <w:num w:numId="43">
    <w:abstractNumId w:val="1"/>
  </w:num>
  <w:num w:numId="4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63D1F"/>
    <w:rsid w:val="00070220"/>
    <w:rsid w:val="00070BF0"/>
    <w:rsid w:val="000724D1"/>
    <w:rsid w:val="00074A3B"/>
    <w:rsid w:val="00075549"/>
    <w:rsid w:val="00076607"/>
    <w:rsid w:val="00077356"/>
    <w:rsid w:val="00077BAF"/>
    <w:rsid w:val="0008448E"/>
    <w:rsid w:val="000851FB"/>
    <w:rsid w:val="000861B6"/>
    <w:rsid w:val="00092C44"/>
    <w:rsid w:val="00095F07"/>
    <w:rsid w:val="000975A8"/>
    <w:rsid w:val="00097D93"/>
    <w:rsid w:val="000A07D1"/>
    <w:rsid w:val="000A1392"/>
    <w:rsid w:val="000A4F6E"/>
    <w:rsid w:val="000A6783"/>
    <w:rsid w:val="000A6D70"/>
    <w:rsid w:val="000A7E26"/>
    <w:rsid w:val="000B0849"/>
    <w:rsid w:val="000B0FD3"/>
    <w:rsid w:val="000B1B6C"/>
    <w:rsid w:val="000B3AAE"/>
    <w:rsid w:val="000B45BC"/>
    <w:rsid w:val="000C283D"/>
    <w:rsid w:val="000C49D3"/>
    <w:rsid w:val="000C61AF"/>
    <w:rsid w:val="000C692B"/>
    <w:rsid w:val="000C6974"/>
    <w:rsid w:val="000D18AF"/>
    <w:rsid w:val="000D70CC"/>
    <w:rsid w:val="000E1D6E"/>
    <w:rsid w:val="000E31B5"/>
    <w:rsid w:val="000E469F"/>
    <w:rsid w:val="000E4B26"/>
    <w:rsid w:val="000E6258"/>
    <w:rsid w:val="000E682F"/>
    <w:rsid w:val="000E6CCF"/>
    <w:rsid w:val="000F679C"/>
    <w:rsid w:val="000F75B2"/>
    <w:rsid w:val="00100248"/>
    <w:rsid w:val="001013F4"/>
    <w:rsid w:val="00101468"/>
    <w:rsid w:val="00102366"/>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53B9"/>
    <w:rsid w:val="001F1A72"/>
    <w:rsid w:val="001F20EE"/>
    <w:rsid w:val="001F5266"/>
    <w:rsid w:val="001F7AD2"/>
    <w:rsid w:val="00200443"/>
    <w:rsid w:val="00201599"/>
    <w:rsid w:val="00204835"/>
    <w:rsid w:val="0020646D"/>
    <w:rsid w:val="002073E4"/>
    <w:rsid w:val="0020776E"/>
    <w:rsid w:val="00210DDF"/>
    <w:rsid w:val="00212026"/>
    <w:rsid w:val="002123FD"/>
    <w:rsid w:val="00212CE6"/>
    <w:rsid w:val="0021382E"/>
    <w:rsid w:val="00222DC1"/>
    <w:rsid w:val="0022328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73D0"/>
    <w:rsid w:val="002D0850"/>
    <w:rsid w:val="002D0977"/>
    <w:rsid w:val="002D4433"/>
    <w:rsid w:val="002D6E7A"/>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44B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7B4"/>
    <w:rsid w:val="004B2BCD"/>
    <w:rsid w:val="004B4102"/>
    <w:rsid w:val="004B5920"/>
    <w:rsid w:val="004C0A4D"/>
    <w:rsid w:val="004C0BF6"/>
    <w:rsid w:val="004C1359"/>
    <w:rsid w:val="004C1B3D"/>
    <w:rsid w:val="004C2732"/>
    <w:rsid w:val="004C2833"/>
    <w:rsid w:val="004D1975"/>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82925"/>
    <w:rsid w:val="005829B7"/>
    <w:rsid w:val="00582A77"/>
    <w:rsid w:val="00582BD7"/>
    <w:rsid w:val="00584372"/>
    <w:rsid w:val="00584A7C"/>
    <w:rsid w:val="00585726"/>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977"/>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40A7"/>
    <w:rsid w:val="006F60AA"/>
    <w:rsid w:val="006F717B"/>
    <w:rsid w:val="006F75C9"/>
    <w:rsid w:val="007023B3"/>
    <w:rsid w:val="00714F0B"/>
    <w:rsid w:val="00715CA1"/>
    <w:rsid w:val="0072433A"/>
    <w:rsid w:val="007268BC"/>
    <w:rsid w:val="007275FB"/>
    <w:rsid w:val="0073364F"/>
    <w:rsid w:val="00734903"/>
    <w:rsid w:val="00734FB6"/>
    <w:rsid w:val="00736E4A"/>
    <w:rsid w:val="00742B15"/>
    <w:rsid w:val="0074488C"/>
    <w:rsid w:val="00744B88"/>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92875"/>
    <w:rsid w:val="007934B3"/>
    <w:rsid w:val="0079527A"/>
    <w:rsid w:val="007959D3"/>
    <w:rsid w:val="00796CC1"/>
    <w:rsid w:val="007A1746"/>
    <w:rsid w:val="007A1A96"/>
    <w:rsid w:val="007A2E98"/>
    <w:rsid w:val="007B282A"/>
    <w:rsid w:val="007B2A5C"/>
    <w:rsid w:val="007B5093"/>
    <w:rsid w:val="007B6719"/>
    <w:rsid w:val="007B7587"/>
    <w:rsid w:val="007C7206"/>
    <w:rsid w:val="007C7BE7"/>
    <w:rsid w:val="007D117A"/>
    <w:rsid w:val="007D208C"/>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549D"/>
    <w:rsid w:val="0080741E"/>
    <w:rsid w:val="00807B44"/>
    <w:rsid w:val="00815CE8"/>
    <w:rsid w:val="00820705"/>
    <w:rsid w:val="0082096D"/>
    <w:rsid w:val="00824614"/>
    <w:rsid w:val="00825B63"/>
    <w:rsid w:val="00826F61"/>
    <w:rsid w:val="00830A06"/>
    <w:rsid w:val="00831169"/>
    <w:rsid w:val="0083193C"/>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330A"/>
    <w:rsid w:val="008934B4"/>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06C7"/>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75E2"/>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116E"/>
    <w:rsid w:val="00B9460B"/>
    <w:rsid w:val="00BA363A"/>
    <w:rsid w:val="00BA4B9E"/>
    <w:rsid w:val="00BA6FD8"/>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072A"/>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3C69"/>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3D0D"/>
    <w:rsid w:val="00E23FED"/>
    <w:rsid w:val="00E2600A"/>
    <w:rsid w:val="00E26F63"/>
    <w:rsid w:val="00E27193"/>
    <w:rsid w:val="00E3616C"/>
    <w:rsid w:val="00E402C1"/>
    <w:rsid w:val="00E40B19"/>
    <w:rsid w:val="00E415EB"/>
    <w:rsid w:val="00E43B8D"/>
    <w:rsid w:val="00E4582E"/>
    <w:rsid w:val="00E45A97"/>
    <w:rsid w:val="00E46205"/>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40360"/>
    <w:rsid w:val="00F41228"/>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AC5"/>
    <w:rsid w:val="00FC6925"/>
    <w:rsid w:val="00FC6B75"/>
    <w:rsid w:val="00FD155F"/>
    <w:rsid w:val="00FD48BD"/>
    <w:rsid w:val="00FE00EE"/>
    <w:rsid w:val="00FE10C0"/>
    <w:rsid w:val="00FE2496"/>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character" w:customStyle="1" w:styleId="HeaderChar">
    <w:name w:val="Header Char"/>
    <w:basedOn w:val="DefaultParagraphFont"/>
    <w:link w:val="Header"/>
    <w:uiPriority w:val="99"/>
    <w:rsid w:val="00BA4B9E"/>
    <w:rPr>
      <w:sz w:val="24"/>
      <w:szCs w:val="24"/>
    </w:rPr>
  </w:style>
  <w:style w:type="paragraph" w:styleId="Footer">
    <w:name w:val="footer"/>
    <w:basedOn w:val="Normal"/>
    <w:link w:val="FooterChar"/>
    <w:uiPriority w:val="99"/>
    <w:rsid w:val="00D26130"/>
    <w:pPr>
      <w:tabs>
        <w:tab w:val="center" w:pos="4320"/>
        <w:tab w:val="right" w:pos="8640"/>
      </w:tabs>
    </w:pPr>
  </w:style>
  <w:style w:type="character" w:customStyle="1" w:styleId="FooterChar">
    <w:name w:val="Footer Char"/>
    <w:basedOn w:val="DefaultParagraphFont"/>
    <w:link w:val="Footer"/>
    <w:uiPriority w:val="99"/>
    <w:rsid w:val="00BA4B9E"/>
    <w:rPr>
      <w:sz w:val="24"/>
      <w:szCs w:val="24"/>
    </w:r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695140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biw=1366&amp;bih=662&amp;q=bilirubin+jendrassik&amp;spell=1&amp;sa=X&amp;ved=0ahUKEwi607K36OzgAhXE-qQKHVlyCy4QkeECCCYo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26</Pages>
  <Words>12225</Words>
  <Characters>69687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81749</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184</cp:revision>
  <cp:lastPrinted>2016-06-13T03:30:00Z</cp:lastPrinted>
  <dcterms:created xsi:type="dcterms:W3CDTF">2014-10-18T06:58:00Z</dcterms:created>
  <dcterms:modified xsi:type="dcterms:W3CDTF">2022-03-26T08:35:00Z</dcterms:modified>
</cp:coreProperties>
</file>